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9D6490">
      <w:pPr>
        <w:widowControl/>
        <w:shd w:val="clear" w:color="auto" w:fill="FFFFFF"/>
        <w:spacing w:line="360" w:lineRule="auto"/>
        <w:ind w:left="838" w:leftChars="399" w:firstLine="281" w:firstLineChars="100"/>
        <w:jc w:val="both"/>
        <w:rPr>
          <w:rFonts w:hint="eastAsia" w:ascii="黑体" w:hAnsi="黑体" w:eastAsia="黑体" w:cs="黑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法律硕士专业学位论文基本要求及评价参考要素</w:t>
      </w:r>
      <w:r>
        <w:rPr>
          <w:rFonts w:hint="eastAsia" w:ascii="黑体" w:hAnsi="黑体" w:eastAsia="黑体" w:cs="黑体"/>
          <w:b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黑体" w:hAnsi="黑体" w:eastAsia="黑体" w:cs="黑体"/>
          <w:b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（一）</w:t>
      </w:r>
      <w:r>
        <w:rPr>
          <w:rFonts w:hint="eastAsia" w:ascii="黑体" w:hAnsi="黑体" w:eastAsia="黑体" w:cs="黑体"/>
          <w:b/>
          <w:bCs/>
          <w:color w:val="000000" w:themeColor="text1"/>
          <w:ker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法律</w:t>
      </w:r>
      <w:r>
        <w:rPr>
          <w:rFonts w:hint="eastAsia" w:ascii="黑体" w:hAnsi="黑体" w:eastAsia="黑体" w:cs="黑体"/>
          <w:b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硕士专业学位论文应遵循以下基本要求</w:t>
      </w:r>
    </w:p>
    <w:p w14:paraId="7204A15F">
      <w:pPr>
        <w:widowControl/>
        <w:shd w:val="clear" w:color="auto" w:fill="FFFFFF"/>
        <w:spacing w:line="360" w:lineRule="auto"/>
        <w:ind w:firstLine="420"/>
        <w:jc w:val="left"/>
        <w:rPr>
          <w:rFonts w:hint="eastAsia" w:ascii="仿宋" w:hAnsi="仿宋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1.学位论文研究范围一般应集中在</w:t>
      </w:r>
      <w:r>
        <w:rPr>
          <w:rFonts w:hint="eastAsia" w:ascii="仿宋" w:hAnsi="仿宋" w:eastAsia="仿宋" w:cs="仿宋"/>
          <w:color w:val="000000" w:themeColor="text1"/>
          <w:ker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营商环境法治、绿色发展法治领域</w:t>
      </w:r>
      <w:r>
        <w:rPr>
          <w:rFonts w:hint="eastAsia" w:ascii="仿宋" w:hAnsi="仿宋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以及与之相关</w:t>
      </w:r>
      <w:r>
        <w:rPr>
          <w:rFonts w:hint="eastAsia" w:ascii="仿宋" w:hAnsi="仿宋" w:eastAsia="仿宋" w:cs="仿宋"/>
          <w:color w:val="000000" w:themeColor="text1"/>
          <w:ker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的法经济学、法社会学、法金融学等相近领域。</w:t>
      </w:r>
      <w:r>
        <w:rPr>
          <w:rFonts w:hint="eastAsia" w:ascii="仿宋" w:hAnsi="仿宋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应避免明显超出</w:t>
      </w:r>
      <w:r>
        <w:rPr>
          <w:rFonts w:hint="eastAsia" w:ascii="仿宋" w:hAnsi="仿宋" w:eastAsia="仿宋" w:cs="仿宋"/>
          <w:color w:val="000000" w:themeColor="text1"/>
          <w:ker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法律</w:t>
      </w:r>
      <w:r>
        <w:rPr>
          <w:rFonts w:hint="eastAsia" w:ascii="仿宋" w:hAnsi="仿宋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专业领域的跨界选题。</w:t>
      </w:r>
    </w:p>
    <w:p w14:paraId="144A935A">
      <w:pPr>
        <w:widowControl/>
        <w:shd w:val="clear" w:color="auto" w:fill="FFFFFF"/>
        <w:spacing w:line="360" w:lineRule="auto"/>
        <w:ind w:firstLine="420"/>
        <w:jc w:val="left"/>
        <w:rPr>
          <w:rFonts w:hint="eastAsia" w:ascii="仿宋" w:hAnsi="仿宋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2.学位论文应突出“应用性”。通过实习实践，以解决现实专业问题为目标，运用相关理论和科学方法，提出解决现实问题的</w:t>
      </w:r>
      <w:r>
        <w:rPr>
          <w:rFonts w:hint="eastAsia" w:ascii="仿宋" w:hAnsi="仿宋" w:eastAsia="仿宋" w:cs="仿宋"/>
          <w:color w:val="000000" w:themeColor="text1"/>
          <w:ker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法治</w:t>
      </w:r>
      <w:r>
        <w:rPr>
          <w:rFonts w:hint="eastAsia" w:ascii="仿宋" w:hAnsi="仿宋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思路</w:t>
      </w:r>
      <w:r>
        <w:rPr>
          <w:rFonts w:hint="eastAsia" w:ascii="仿宋" w:hAnsi="仿宋" w:eastAsia="仿宋" w:cs="仿宋"/>
          <w:color w:val="000000" w:themeColor="text1"/>
          <w:ker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和</w:t>
      </w:r>
      <w:r>
        <w:rPr>
          <w:rFonts w:hint="eastAsia" w:ascii="仿宋" w:hAnsi="仿宋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方法。论文的观点、结论、政策建议应具有一定创新性、可行性、实用性，对</w:t>
      </w:r>
      <w:r>
        <w:rPr>
          <w:rFonts w:hint="eastAsia" w:ascii="仿宋" w:hAnsi="仿宋" w:eastAsia="仿宋" w:cs="仿宋"/>
          <w:color w:val="000000" w:themeColor="text1"/>
          <w:ker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法治</w:t>
      </w:r>
      <w:r>
        <w:rPr>
          <w:rFonts w:hint="eastAsia" w:ascii="仿宋" w:hAnsi="仿宋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社会发展、学科与专业发展具有理论意义和实践价值。</w:t>
      </w:r>
    </w:p>
    <w:p w14:paraId="6F5F182C">
      <w:pPr>
        <w:widowControl/>
        <w:shd w:val="clear" w:color="auto" w:fill="FFFFFF"/>
        <w:spacing w:line="360" w:lineRule="auto"/>
        <w:ind w:firstLine="420"/>
        <w:jc w:val="left"/>
        <w:rPr>
          <w:rFonts w:hint="eastAsia" w:ascii="仿宋" w:hAnsi="仿宋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3.学位论文应体现“问题导向”。通过对</w:t>
      </w:r>
      <w:r>
        <w:rPr>
          <w:rFonts w:hint="eastAsia" w:ascii="仿宋" w:hAnsi="仿宋" w:eastAsia="仿宋" w:cs="仿宋"/>
          <w:color w:val="000000" w:themeColor="text1"/>
          <w:ker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营商环境法治和绿色发展法治</w:t>
      </w:r>
      <w:r>
        <w:rPr>
          <w:rFonts w:hint="eastAsia" w:ascii="仿宋" w:hAnsi="仿宋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现实专业问题的描述或揭示，明确提出需要研究并解决的问题。通过学位论文研究或</w:t>
      </w:r>
      <w:r>
        <w:rPr>
          <w:rFonts w:hint="eastAsia" w:ascii="仿宋" w:hAnsi="仿宋" w:eastAsia="仿宋" w:cs="仿宋"/>
          <w:color w:val="000000" w:themeColor="text1"/>
          <w:ker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司法案例数据统计分析、法律典型案例分析</w:t>
      </w:r>
      <w:r>
        <w:rPr>
          <w:rFonts w:hint="eastAsia" w:ascii="仿宋" w:hAnsi="仿宋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color w:val="000000" w:themeColor="text1"/>
          <w:ker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法律文本分析</w:t>
      </w:r>
      <w:r>
        <w:rPr>
          <w:rFonts w:hint="eastAsia" w:ascii="仿宋" w:hAnsi="仿宋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等工作，系统、深入地分析问题，逻辑严谨，重点突出，并提出解决问题的</w:t>
      </w:r>
      <w:r>
        <w:rPr>
          <w:rFonts w:hint="eastAsia" w:ascii="仿宋" w:hAnsi="仿宋" w:eastAsia="仿宋" w:cs="仿宋"/>
          <w:color w:val="000000" w:themeColor="text1"/>
          <w:ker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法律</w:t>
      </w:r>
      <w:r>
        <w:rPr>
          <w:rFonts w:hint="eastAsia" w:ascii="仿宋" w:hAnsi="仿宋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观点、对策</w:t>
      </w:r>
      <w:r>
        <w:rPr>
          <w:rFonts w:hint="eastAsia" w:ascii="仿宋" w:hAnsi="仿宋" w:eastAsia="仿宋" w:cs="仿宋"/>
          <w:color w:val="000000" w:themeColor="text1"/>
          <w:ker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或法律完善</w:t>
      </w:r>
      <w:r>
        <w:rPr>
          <w:rFonts w:hint="eastAsia" w:ascii="仿宋" w:hAnsi="仿宋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方案。</w:t>
      </w:r>
    </w:p>
    <w:p w14:paraId="0869DCC6">
      <w:pPr>
        <w:widowControl/>
        <w:shd w:val="clear" w:color="auto" w:fill="FFFFFF"/>
        <w:spacing w:line="360" w:lineRule="auto"/>
        <w:ind w:firstLine="420"/>
        <w:jc w:val="left"/>
        <w:rPr>
          <w:rFonts w:hint="eastAsia" w:ascii="仿宋" w:hAnsi="仿宋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4.学位论文应体现</w:t>
      </w:r>
      <w:r>
        <w:rPr>
          <w:rFonts w:hint="eastAsia" w:ascii="仿宋" w:hAnsi="仿宋" w:eastAsia="仿宋" w:cs="仿宋"/>
          <w:color w:val="000000" w:themeColor="text1"/>
          <w:ker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法律</w:t>
      </w:r>
      <w:r>
        <w:rPr>
          <w:rFonts w:hint="eastAsia" w:ascii="仿宋" w:hAnsi="仿宋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学科、</w:t>
      </w:r>
      <w:r>
        <w:rPr>
          <w:rFonts w:hint="eastAsia" w:ascii="仿宋" w:hAnsi="仿宋" w:eastAsia="仿宋" w:cs="仿宋"/>
          <w:color w:val="000000" w:themeColor="text1"/>
          <w:ker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法律</w:t>
      </w:r>
      <w:r>
        <w:rPr>
          <w:rFonts w:hint="eastAsia" w:ascii="仿宋" w:hAnsi="仿宋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专业的最新研究成果，坚持理论指导实践，理论与实践相结合，以坚实的理论、科学的方法和技术（工具）解决现实中的</w:t>
      </w:r>
      <w:r>
        <w:rPr>
          <w:rFonts w:hint="eastAsia" w:ascii="仿宋" w:hAnsi="仿宋" w:eastAsia="仿宋" w:cs="仿宋"/>
          <w:color w:val="000000" w:themeColor="text1"/>
          <w:ker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法治建设和法治治理的</w:t>
      </w:r>
      <w:r>
        <w:rPr>
          <w:rFonts w:hint="eastAsia" w:ascii="仿宋" w:hAnsi="仿宋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问题。</w:t>
      </w:r>
    </w:p>
    <w:p w14:paraId="69383513">
      <w:pPr>
        <w:widowControl/>
        <w:shd w:val="clear" w:color="auto" w:fill="FFFFFF"/>
        <w:spacing w:line="360" w:lineRule="auto"/>
        <w:ind w:firstLine="420"/>
        <w:jc w:val="left"/>
        <w:rPr>
          <w:rFonts w:hint="eastAsia" w:ascii="仿宋" w:hAnsi="仿宋" w:eastAsia="仿宋" w:cs="仿宋"/>
          <w:color w:val="000000" w:themeColor="text1"/>
          <w:ker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5.学位论文应与“以培养学生的实践创新能力为基本目标”的定位相符。为与学术型硕士学位论文相区别，强调论文的实践导向。不提倡纯理论性研究，采用</w:t>
      </w:r>
      <w:r>
        <w:rPr>
          <w:rFonts w:hint="eastAsia" w:ascii="仿宋" w:hAnsi="仿宋" w:eastAsia="仿宋" w:cs="仿宋"/>
          <w:color w:val="000000" w:themeColor="text1"/>
          <w:ker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法律</w:t>
      </w:r>
      <w:r>
        <w:rPr>
          <w:rFonts w:hint="eastAsia" w:ascii="仿宋" w:hAnsi="仿宋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样本</w:t>
      </w:r>
      <w:r>
        <w:rPr>
          <w:rFonts w:hint="eastAsia" w:ascii="仿宋" w:hAnsi="仿宋" w:eastAsia="仿宋" w:cs="仿宋"/>
          <w:color w:val="000000" w:themeColor="text1"/>
          <w:ker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、司法案例等</w:t>
      </w:r>
      <w:r>
        <w:rPr>
          <w:rFonts w:hint="eastAsia" w:ascii="仿宋" w:hAnsi="仿宋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实证</w:t>
      </w:r>
      <w:r>
        <w:rPr>
          <w:rFonts w:hint="eastAsia" w:ascii="仿宋" w:hAnsi="仿宋" w:eastAsia="仿宋" w:cs="仿宋"/>
          <w:color w:val="000000" w:themeColor="text1"/>
          <w:ker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分析</w:t>
      </w:r>
      <w:r>
        <w:rPr>
          <w:rFonts w:hint="eastAsia" w:ascii="仿宋" w:hAnsi="仿宋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研究的论文应具有显著的实践指导意义</w:t>
      </w:r>
      <w:r>
        <w:rPr>
          <w:rFonts w:hint="eastAsia" w:ascii="仿宋" w:hAnsi="仿宋" w:eastAsia="仿宋" w:cs="仿宋"/>
          <w:color w:val="000000" w:themeColor="text1"/>
          <w:ker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0106C2A7">
      <w:pPr>
        <w:widowControl/>
        <w:shd w:val="clear" w:color="auto" w:fill="FFFFFF"/>
        <w:spacing w:line="360" w:lineRule="auto"/>
        <w:ind w:firstLine="420"/>
        <w:jc w:val="left"/>
        <w:rPr>
          <w:rFonts w:hint="eastAsia" w:ascii="仿宋" w:hAnsi="仿宋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6.学位论文应符合基本的学术规范和</w:t>
      </w:r>
      <w:r>
        <w:rPr>
          <w:rFonts w:hint="eastAsia" w:ascii="仿宋" w:hAnsi="仿宋" w:eastAsia="仿宋" w:cs="仿宋"/>
          <w:color w:val="000000" w:themeColor="text1"/>
          <w:ker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法律</w:t>
      </w:r>
      <w:r>
        <w:rPr>
          <w:rFonts w:hint="eastAsia" w:ascii="仿宋" w:hAnsi="仿宋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行业（专业）特定的规则规范、道德规范。学位论文应使用规范的语言，规范使用或引用文献，不得抄袭、剽窃他人公开发表或已经完成的文字、图表、数据、方案，或剽窃他人的研究成果。论文字数一般3万字左右。</w:t>
      </w:r>
    </w:p>
    <w:p w14:paraId="4338A0CB">
      <w:pPr>
        <w:widowControl/>
        <w:shd w:val="clear" w:color="auto" w:fill="FFFFFF"/>
        <w:spacing w:line="360" w:lineRule="auto"/>
        <w:ind w:firstLine="1124" w:firstLineChars="400"/>
        <w:jc w:val="center"/>
        <w:rPr>
          <w:rFonts w:hint="eastAsia" w:ascii="黑体" w:hAnsi="黑体" w:eastAsia="黑体" w:cs="黑体"/>
          <w:b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黑体" w:hAnsi="黑体" w:eastAsia="黑体" w:cs="黑体"/>
          <w:b/>
          <w:bCs/>
          <w:color w:val="000000" w:themeColor="text1"/>
          <w:ker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法律</w:t>
      </w:r>
      <w:r>
        <w:rPr>
          <w:rFonts w:hint="eastAsia" w:ascii="黑体" w:hAnsi="黑体" w:eastAsia="黑体" w:cs="黑体"/>
          <w:b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硕士专业学位论文评价参考要素</w:t>
      </w:r>
    </w:p>
    <w:tbl>
      <w:tblPr>
        <w:tblStyle w:val="2"/>
        <w:tblW w:w="5726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5"/>
        <w:gridCol w:w="1242"/>
        <w:gridCol w:w="6289"/>
      </w:tblGrid>
      <w:tr w14:paraId="308A5C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1" w:hRule="atLeast"/>
          <w:jc w:val="center"/>
        </w:trPr>
        <w:tc>
          <w:tcPr>
            <w:tcW w:w="2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EFEFE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B963562">
            <w:pPr>
              <w:widowControl/>
              <w:jc w:val="center"/>
              <w:rPr>
                <w:rFonts w:hint="eastAsia" w:ascii="宋体" w:hAnsi="宋体" w:cs="宋体"/>
                <w:b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 w:val="0"/>
                <w:color w:val="000000"/>
                <w:kern w:val="0"/>
                <w:sz w:val="28"/>
                <w:szCs w:val="28"/>
              </w:rPr>
              <w:t xml:space="preserve">评价指标 </w:t>
            </w:r>
          </w:p>
        </w:tc>
        <w:tc>
          <w:tcPr>
            <w:tcW w:w="12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EFEFE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C8AB46A">
            <w:pPr>
              <w:widowControl/>
              <w:jc w:val="center"/>
              <w:rPr>
                <w:rFonts w:hint="eastAsia" w:ascii="宋体" w:hAnsi="宋体" w:cs="宋体"/>
                <w:b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 w:val="0"/>
                <w:color w:val="000000"/>
                <w:kern w:val="0"/>
                <w:sz w:val="28"/>
                <w:szCs w:val="28"/>
              </w:rPr>
              <w:t xml:space="preserve">分值标准 </w:t>
            </w:r>
          </w:p>
        </w:tc>
        <w:tc>
          <w:tcPr>
            <w:tcW w:w="6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EFEFE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03808BF">
            <w:pPr>
              <w:widowControl/>
              <w:jc w:val="center"/>
              <w:rPr>
                <w:rFonts w:hint="eastAsia" w:ascii="宋体" w:hAnsi="宋体" w:cs="宋体"/>
                <w:b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 w:val="0"/>
                <w:color w:val="000000"/>
                <w:kern w:val="0"/>
                <w:sz w:val="28"/>
                <w:szCs w:val="28"/>
              </w:rPr>
              <w:t xml:space="preserve">评价要素 </w:t>
            </w:r>
            <w:bookmarkStart w:id="0" w:name="_GoBack"/>
            <w:bookmarkEnd w:id="0"/>
          </w:p>
        </w:tc>
      </w:tr>
      <w:tr w14:paraId="779F29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2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EFEFE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010D39A">
            <w:pPr>
              <w:widowControl/>
              <w:jc w:val="center"/>
              <w:rPr>
                <w:rFonts w:hint="eastAsia" w:ascii="宋体" w:hAnsi="宋体" w:cs="宋体"/>
                <w:b w:val="0"/>
                <w:bCs/>
                <w:color w:val="000000"/>
                <w:kern w:val="0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</w:rPr>
              <w:t>论文选题价值与意义</w:t>
            </w:r>
          </w:p>
        </w:tc>
        <w:tc>
          <w:tcPr>
            <w:tcW w:w="12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EFEFE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AE1851F">
            <w:pPr>
              <w:widowControl/>
              <w:jc w:val="center"/>
              <w:rPr>
                <w:rFonts w:hint="eastAsia" w:ascii="宋体" w:hAnsi="宋体" w:cs="宋体"/>
                <w:b w:val="0"/>
                <w:bCs/>
                <w:color w:val="000000"/>
                <w:kern w:val="0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</w:rPr>
              <w:t>20</w:t>
            </w:r>
          </w:p>
        </w:tc>
        <w:tc>
          <w:tcPr>
            <w:tcW w:w="6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EFEFE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8BCEFE0">
            <w:pPr>
              <w:widowControl/>
              <w:jc w:val="left"/>
              <w:rPr>
                <w:rFonts w:hint="eastAsia" w:ascii="宋体" w:hAnsi="宋体" w:cs="宋体"/>
                <w:b w:val="0"/>
                <w:bCs/>
                <w:color w:val="000000"/>
                <w:kern w:val="0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</w:rPr>
              <w:t>完整、准确、充分地描述了论文主题；论题明确，有理论或实践意义；题目设计合理；相关概念界定清晰。</w:t>
            </w:r>
          </w:p>
        </w:tc>
      </w:tr>
      <w:tr w14:paraId="421825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2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EFEFE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BCD5514">
            <w:pPr>
              <w:widowControl/>
              <w:jc w:val="center"/>
              <w:rPr>
                <w:rFonts w:hint="eastAsia" w:ascii="宋体" w:hAnsi="宋体" w:cs="宋体"/>
                <w:b w:val="0"/>
                <w:bCs/>
                <w:color w:val="000000"/>
                <w:kern w:val="0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</w:rPr>
              <w:t>基础理论</w:t>
            </w:r>
          </w:p>
          <w:p w14:paraId="7C577215">
            <w:pPr>
              <w:widowControl/>
              <w:jc w:val="center"/>
              <w:rPr>
                <w:rFonts w:hint="eastAsia" w:ascii="宋体" w:hAnsi="宋体" w:cs="宋体"/>
                <w:b w:val="0"/>
                <w:bCs/>
                <w:color w:val="000000"/>
                <w:kern w:val="0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</w:rPr>
              <w:t>与专业知识</w:t>
            </w:r>
          </w:p>
        </w:tc>
        <w:tc>
          <w:tcPr>
            <w:tcW w:w="12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EFEFE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0880AF3">
            <w:pPr>
              <w:widowControl/>
              <w:jc w:val="center"/>
              <w:rPr>
                <w:rFonts w:hint="eastAsia" w:ascii="宋体" w:hAnsi="宋体" w:cs="宋体"/>
                <w:b w:val="0"/>
                <w:bCs/>
                <w:color w:val="000000"/>
                <w:kern w:val="0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</w:rPr>
              <w:t>25</w:t>
            </w:r>
          </w:p>
        </w:tc>
        <w:tc>
          <w:tcPr>
            <w:tcW w:w="6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EFEFE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E18BE1B">
            <w:pPr>
              <w:widowControl/>
              <w:jc w:val="left"/>
              <w:rPr>
                <w:rFonts w:hint="eastAsia" w:ascii="宋体" w:hAnsi="宋体" w:cs="宋体"/>
                <w:b w:val="0"/>
                <w:bCs/>
                <w:color w:val="000000"/>
                <w:kern w:val="0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</w:rPr>
              <w:t>能反映出作者系统、深入的掌握了本学科及相关领域的理论基础和专业知识。</w:t>
            </w:r>
          </w:p>
        </w:tc>
      </w:tr>
      <w:tr w14:paraId="48DA2A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2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EFEFE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9E8AFF4">
            <w:pPr>
              <w:widowControl/>
              <w:jc w:val="center"/>
              <w:rPr>
                <w:rFonts w:hint="eastAsia" w:ascii="宋体" w:hAnsi="宋体" w:cs="宋体"/>
                <w:b w:val="0"/>
                <w:bCs/>
                <w:color w:val="000000"/>
                <w:kern w:val="0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</w:rPr>
              <w:t>内容与结构</w:t>
            </w:r>
          </w:p>
        </w:tc>
        <w:tc>
          <w:tcPr>
            <w:tcW w:w="12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EFEFE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546FD7C">
            <w:pPr>
              <w:widowControl/>
              <w:jc w:val="center"/>
              <w:rPr>
                <w:rFonts w:hint="eastAsia" w:ascii="宋体" w:hAnsi="宋体" w:cs="宋体"/>
                <w:b w:val="0"/>
                <w:bCs/>
                <w:color w:val="000000"/>
                <w:kern w:val="0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</w:rPr>
              <w:t>25</w:t>
            </w:r>
          </w:p>
        </w:tc>
        <w:tc>
          <w:tcPr>
            <w:tcW w:w="6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EFEFE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F77648C">
            <w:pPr>
              <w:widowControl/>
              <w:jc w:val="left"/>
              <w:rPr>
                <w:rFonts w:hint="eastAsia" w:ascii="宋体" w:hAnsi="宋体" w:cs="宋体"/>
                <w:b w:val="0"/>
                <w:bCs/>
                <w:color w:val="000000"/>
                <w:kern w:val="0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</w:rPr>
              <w:t>综合运用理论、知识、方法和资料较好地记录、描述和分析了研究主题；作者本人与他人的认识或观点有显著的区分标志；论文的层次结构以及各部分之间逻辑关系紧密；有完整、确切的研究结论。</w:t>
            </w:r>
          </w:p>
        </w:tc>
      </w:tr>
      <w:tr w14:paraId="608663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5" w:hRule="atLeast"/>
          <w:jc w:val="center"/>
        </w:trPr>
        <w:tc>
          <w:tcPr>
            <w:tcW w:w="2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EFEFE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8D6A0A7">
            <w:pPr>
              <w:widowControl/>
              <w:jc w:val="center"/>
              <w:rPr>
                <w:rFonts w:hint="eastAsia" w:ascii="宋体" w:hAnsi="宋体" w:cs="宋体"/>
                <w:b w:val="0"/>
                <w:bCs/>
                <w:color w:val="000000"/>
                <w:kern w:val="0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</w:rPr>
              <w:t>研究能力与方法</w:t>
            </w:r>
          </w:p>
        </w:tc>
        <w:tc>
          <w:tcPr>
            <w:tcW w:w="12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EFEFE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90F3D34">
            <w:pPr>
              <w:widowControl/>
              <w:jc w:val="center"/>
              <w:rPr>
                <w:rFonts w:hint="eastAsia" w:ascii="宋体" w:hAnsi="宋体" w:cs="宋体"/>
                <w:b w:val="0"/>
                <w:bCs/>
                <w:color w:val="000000"/>
                <w:kern w:val="0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</w:rPr>
              <w:t>15</w:t>
            </w:r>
          </w:p>
        </w:tc>
        <w:tc>
          <w:tcPr>
            <w:tcW w:w="6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EFEFE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6E262C0">
            <w:pPr>
              <w:widowControl/>
              <w:jc w:val="left"/>
              <w:rPr>
                <w:rFonts w:ascii="宋体" w:hAnsi="宋体" w:cs="宋体"/>
                <w:b w:val="0"/>
                <w:bCs/>
                <w:color w:val="000000"/>
                <w:kern w:val="0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</w:rPr>
              <w:t xml:space="preserve">学术研究类论文：引证资料丰富、准确，论证分析方法适当，体现作者具有较强的科研能力； </w:t>
            </w:r>
          </w:p>
          <w:p w14:paraId="05F32B5B">
            <w:pPr>
              <w:widowControl/>
              <w:jc w:val="left"/>
              <w:rPr>
                <w:rFonts w:ascii="宋体" w:hAnsi="宋体" w:cs="宋体"/>
                <w:b w:val="0"/>
                <w:bCs/>
                <w:color w:val="000000"/>
                <w:kern w:val="0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</w:rPr>
              <w:t xml:space="preserve">案例研究类论文：能够提炼出案例中的理论问题，结合相关专业理论与实践经验进行综合分析； </w:t>
            </w:r>
          </w:p>
          <w:p w14:paraId="78ABA2B8">
            <w:pPr>
              <w:widowControl/>
              <w:jc w:val="left"/>
              <w:rPr>
                <w:rFonts w:hint="eastAsia" w:ascii="宋体" w:hAnsi="宋体" w:cs="宋体"/>
                <w:b w:val="0"/>
                <w:bCs/>
                <w:color w:val="000000"/>
                <w:kern w:val="0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</w:rPr>
              <w:t>调研报告类论文：调研方案设计合理可行，数据材料充分可靠，调研文档齐全，分析过程清晰。</w:t>
            </w:r>
          </w:p>
        </w:tc>
      </w:tr>
      <w:tr w14:paraId="7104F9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9" w:hRule="atLeast"/>
          <w:jc w:val="center"/>
        </w:trPr>
        <w:tc>
          <w:tcPr>
            <w:tcW w:w="2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EFEFE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53E8760">
            <w:pPr>
              <w:widowControl/>
              <w:jc w:val="center"/>
              <w:rPr>
                <w:rFonts w:hint="eastAsia" w:ascii="宋体" w:hAnsi="宋体" w:cs="宋体"/>
                <w:b w:val="0"/>
                <w:bCs/>
                <w:color w:val="000000"/>
                <w:kern w:val="0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</w:rPr>
              <w:t>写作形式与规范</w:t>
            </w:r>
          </w:p>
        </w:tc>
        <w:tc>
          <w:tcPr>
            <w:tcW w:w="12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EFEFE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04E0983">
            <w:pPr>
              <w:widowControl/>
              <w:jc w:val="center"/>
              <w:rPr>
                <w:rFonts w:hint="eastAsia" w:ascii="宋体" w:hAnsi="宋体" w:cs="宋体"/>
                <w:b w:val="0"/>
                <w:bCs/>
                <w:color w:val="000000"/>
                <w:kern w:val="0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</w:rPr>
              <w:t>15</w:t>
            </w:r>
          </w:p>
        </w:tc>
        <w:tc>
          <w:tcPr>
            <w:tcW w:w="6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EFEFE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CCF9AAB">
            <w:pPr>
              <w:widowControl/>
              <w:jc w:val="left"/>
              <w:rPr>
                <w:rFonts w:hint="eastAsia" w:ascii="宋体" w:hAnsi="宋体" w:cs="宋体"/>
                <w:b w:val="0"/>
                <w:bCs/>
                <w:color w:val="000000"/>
                <w:kern w:val="0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</w:rPr>
              <w:t>语言表述准确、流畅，合乎汉语语法；中英文摘要、关键词、目录、参考资料目录等规范，引证、注释体例及编排与印制符合有关规范。</w:t>
            </w:r>
          </w:p>
        </w:tc>
      </w:tr>
    </w:tbl>
    <w:p w14:paraId="4FDD13CF">
      <w:pPr>
        <w:spacing w:line="360" w:lineRule="auto"/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instrText xml:space="preserve">ADDIN CNKISM.UserStyle</w:instrTex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end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NkYjJjYzUzMzQ4Y2Q2ZmQ1Mzg4YjE1ZDlmNTJmYTUifQ=="/>
  </w:docVars>
  <w:rsids>
    <w:rsidRoot w:val="00000000"/>
    <w:rsid w:val="05EC2A51"/>
    <w:rsid w:val="121F3E0E"/>
    <w:rsid w:val="1F4C780E"/>
    <w:rsid w:val="2C925235"/>
    <w:rsid w:val="3F8A69E2"/>
    <w:rsid w:val="477F7D06"/>
    <w:rsid w:val="48761128"/>
    <w:rsid w:val="5A8738CB"/>
    <w:rsid w:val="5CD252D1"/>
    <w:rsid w:val="63577C80"/>
    <w:rsid w:val="63857989"/>
    <w:rsid w:val="66751F24"/>
    <w:rsid w:val="6E48606C"/>
    <w:rsid w:val="7A893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semiHidden/>
    <w:qFormat/>
    <w:uiPriority w:val="0"/>
    <w:rPr>
      <w:rFonts w:ascii="宋体" w:hAnsi="宋体" w:eastAsia="宋体" w:cs="宋体"/>
      <w:sz w:val="16"/>
      <w:szCs w:val="16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1103</Words>
  <Characters>1118</Characters>
  <Lines>0</Lines>
  <Paragraphs>0</Paragraphs>
  <TotalTime>16</TotalTime>
  <ScaleCrop>false</ScaleCrop>
  <LinksUpToDate>false</LinksUpToDate>
  <CharactersWithSpaces>1124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2021-11-04T02:45:00Z</dcterms:created>
  <dc:creator>hbue</dc:creator>
  <cp:lastModifiedBy>凤女乔</cp:lastModifiedBy>
  <dcterms:modified xsi:type="dcterms:W3CDTF">2026-05-07T02:39:52Z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5FBF0ECC80B24706B3D8BB0449D0CD48</vt:lpwstr>
  </property>
  <property fmtid="{D5CDD505-2E9C-101B-9397-08002B2CF9AE}" pid="4" name="KSOTemplateDocerSaveRecord">
    <vt:lpwstr>eyJoZGlkIjoiMDM4NmU5YWJkMmFjNzczNTRjNWMzNmIxNWJmZjRmZGQiLCJ1c2VySWQiOiIxNDI0ODQzMyJ9</vt:lpwstr>
  </property>
</Properties>
</file>